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8F" w:rsidRDefault="00CB7B8F" w:rsidP="00CB7B8F">
      <w:pPr>
        <w:shd w:val="clear" w:color="auto" w:fill="FFFFFF"/>
        <w:bidi/>
        <w:spacing w:after="0" w:line="240" w:lineRule="auto"/>
        <w:ind w:right="225"/>
        <w:jc w:val="center"/>
        <w:outlineLvl w:val="0"/>
        <w:rPr>
          <w:rFonts w:ascii="Droid Arabic Naskh" w:eastAsia="Times New Roman" w:hAnsi="Droid Arabic Naskh" w:cs="Times New Roman" w:hint="cs"/>
          <w:b/>
          <w:bCs/>
          <w:color w:val="002060"/>
          <w:kern w:val="36"/>
          <w:sz w:val="28"/>
          <w:szCs w:val="28"/>
          <w:rtl/>
        </w:rPr>
      </w:pPr>
      <w:r w:rsidRPr="00794F63">
        <w:rPr>
          <w:rFonts w:ascii="Droid Arabic Naskh" w:eastAsia="Times New Roman" w:hAnsi="Droid Arabic Naskh" w:cs="Times New Roman"/>
          <w:b/>
          <w:bCs/>
          <w:color w:val="002060"/>
          <w:kern w:val="36"/>
          <w:sz w:val="28"/>
          <w:szCs w:val="28"/>
          <w:rtl/>
          <w:lang w:bidi="ar-TN"/>
        </w:rPr>
        <w:br/>
      </w:r>
      <w:r w:rsidRPr="00794F63">
        <w:rPr>
          <w:rFonts w:ascii="Droid Arabic Naskh" w:eastAsia="Times New Roman" w:hAnsi="Droid Arabic Naskh" w:cs="Times New Roman" w:hint="eastAsia"/>
          <w:b/>
          <w:bCs/>
          <w:color w:val="002060"/>
          <w:kern w:val="36"/>
          <w:sz w:val="28"/>
          <w:szCs w:val="28"/>
          <w:rtl/>
          <w:lang w:bidi="ar-TN"/>
        </w:rPr>
        <w:t>تقييم المطابقة </w:t>
      </w:r>
      <w:r w:rsidRPr="00794F63">
        <w:rPr>
          <w:rFonts w:ascii="Droid Arabic Naskh" w:eastAsia="Times New Roman" w:hAnsi="Droid Arabic Naskh" w:cs="Times New Roman" w:hint="eastAsia"/>
          <w:b/>
          <w:bCs/>
          <w:color w:val="002060"/>
          <w:kern w:val="36"/>
          <w:sz w:val="28"/>
          <w:szCs w:val="28"/>
          <w:rtl/>
          <w:lang w:bidi="ar-TN"/>
        </w:rPr>
        <w:br/>
        <w:t>المتطلبات العامة لهيئات الاعتماد المعتمدة لهيئات تقييم المطابقة</w:t>
      </w:r>
      <w:r w:rsidRPr="00794F63">
        <w:rPr>
          <w:rFonts w:ascii="Droid Arabic Naskh" w:eastAsia="Times New Roman" w:hAnsi="Droid Arabic Naskh" w:cs="Times New Roman" w:hint="cs"/>
          <w:b/>
          <w:bCs/>
          <w:color w:val="002060"/>
          <w:kern w:val="36"/>
          <w:sz w:val="28"/>
          <w:szCs w:val="28"/>
          <w:rtl/>
        </w:rPr>
        <w:t xml:space="preserve"> </w:t>
      </w:r>
    </w:p>
    <w:p w:rsidR="00CB7B8F" w:rsidRDefault="00CB7B8F" w:rsidP="00CB7B8F">
      <w:pPr>
        <w:shd w:val="clear" w:color="auto" w:fill="FFFFFF"/>
        <w:bidi/>
        <w:spacing w:after="0" w:line="240" w:lineRule="auto"/>
        <w:ind w:right="225"/>
        <w:jc w:val="center"/>
        <w:outlineLvl w:val="0"/>
        <w:rPr>
          <w:rFonts w:ascii="Droid Arabic Naskh" w:eastAsia="Times New Roman" w:hAnsi="Droid Arabic Naskh" w:cs="Times New Roman" w:hint="cs"/>
          <w:b/>
          <w:bCs/>
          <w:color w:val="002060"/>
          <w:kern w:val="36"/>
          <w:sz w:val="28"/>
          <w:szCs w:val="28"/>
          <w:rtl/>
        </w:rPr>
      </w:pPr>
      <w:r>
        <w:rPr>
          <w:rFonts w:ascii="Droid Arabic Naskh" w:eastAsia="Times New Roman" w:hAnsi="Droid Arabic Naskh" w:cs="Times New Roman" w:hint="cs"/>
          <w:b/>
          <w:bCs/>
          <w:color w:val="002060"/>
          <w:kern w:val="36"/>
          <w:sz w:val="28"/>
          <w:szCs w:val="28"/>
          <w:rtl/>
        </w:rPr>
        <w:t>(</w:t>
      </w:r>
      <w:r w:rsidRPr="00040624">
        <w:rPr>
          <w:rFonts w:ascii="Droid Arabic Naskh" w:eastAsia="Times New Roman" w:hAnsi="Droid Arabic Naskh" w:cs="Times New Roman" w:hint="cs"/>
          <w:b/>
          <w:bCs/>
          <w:color w:val="002060"/>
          <w:kern w:val="36"/>
          <w:sz w:val="28"/>
          <w:szCs w:val="28"/>
          <w:rtl/>
        </w:rPr>
        <w:t xml:space="preserve">متطلبات المواصفة القياسية الدولية </w:t>
      </w:r>
      <w:r w:rsidRPr="00040624">
        <w:rPr>
          <w:rFonts w:ascii="Droid Arabic Naskh" w:eastAsia="Times New Roman" w:hAnsi="Droid Arabic Naskh" w:cs="Times New Roman"/>
          <w:b/>
          <w:bCs/>
          <w:color w:val="002060"/>
          <w:kern w:val="36"/>
          <w:sz w:val="28"/>
          <w:szCs w:val="28"/>
        </w:rPr>
        <w:t>ISO/IEC 17011</w:t>
      </w:r>
      <w:r w:rsidR="003F3DDE">
        <w:rPr>
          <w:rFonts w:ascii="Droid Arabic Naskh" w:eastAsia="Times New Roman" w:hAnsi="Droid Arabic Naskh" w:cs="Times New Roman"/>
          <w:b/>
          <w:bCs/>
          <w:color w:val="002060"/>
          <w:kern w:val="36"/>
          <w:sz w:val="28"/>
          <w:szCs w:val="28"/>
        </w:rPr>
        <w:t>:2004</w:t>
      </w:r>
      <w:r>
        <w:rPr>
          <w:rFonts w:ascii="Droid Arabic Naskh" w:eastAsia="Times New Roman" w:hAnsi="Droid Arabic Naskh" w:cs="Times New Roman" w:hint="cs"/>
          <w:b/>
          <w:bCs/>
          <w:color w:val="002060"/>
          <w:kern w:val="36"/>
          <w:sz w:val="28"/>
          <w:szCs w:val="28"/>
          <w:rtl/>
        </w:rPr>
        <w:t>)</w:t>
      </w:r>
    </w:p>
    <w:p w:rsidR="003F3DDE" w:rsidRDefault="003F3DDE" w:rsidP="003F3DDE">
      <w:pPr>
        <w:shd w:val="clear" w:color="auto" w:fill="FFFFFF"/>
        <w:bidi/>
        <w:spacing w:after="0" w:line="240" w:lineRule="auto"/>
        <w:ind w:right="225"/>
        <w:jc w:val="center"/>
        <w:outlineLvl w:val="0"/>
        <w:rPr>
          <w:rFonts w:ascii="Droid Arabic Naskh" w:eastAsia="Times New Roman" w:hAnsi="Droid Arabic Naskh" w:cs="Times New Roman" w:hint="cs"/>
          <w:b/>
          <w:bCs/>
          <w:color w:val="002060"/>
          <w:kern w:val="36"/>
          <w:sz w:val="28"/>
          <w:szCs w:val="28"/>
          <w:rtl/>
        </w:rPr>
      </w:pPr>
      <w:bookmarkStart w:id="0" w:name="_GoBack"/>
      <w:bookmarkEnd w:id="0"/>
    </w:p>
    <w:p w:rsidR="00CB7B8F" w:rsidRDefault="00CB7B8F" w:rsidP="00CB7B8F">
      <w:pPr>
        <w:shd w:val="clear" w:color="auto" w:fill="FFFFFF"/>
        <w:bidi/>
        <w:spacing w:after="0" w:line="240" w:lineRule="auto"/>
        <w:ind w:right="225"/>
        <w:jc w:val="center"/>
        <w:outlineLvl w:val="0"/>
        <w:rPr>
          <w:rFonts w:ascii="Droid Arabic Naskh" w:eastAsia="Times New Roman" w:hAnsi="Droid Arabic Naskh" w:cs="Times New Roman" w:hint="cs"/>
          <w:b/>
          <w:bCs/>
          <w:color w:val="002060"/>
          <w:kern w:val="36"/>
          <w:sz w:val="28"/>
          <w:szCs w:val="28"/>
          <w:rtl/>
        </w:rPr>
      </w:pPr>
      <w:r w:rsidRPr="00040624">
        <w:rPr>
          <w:rFonts w:ascii="Droid Arabic Naskh" w:eastAsia="Times New Roman" w:hAnsi="Droid Arabic Naskh" w:cs="Times New Roman"/>
          <w:b/>
          <w:bCs/>
          <w:color w:val="002060"/>
          <w:kern w:val="36"/>
          <w:sz w:val="28"/>
          <w:szCs w:val="28"/>
        </w:rPr>
        <w:t>06</w:t>
      </w:r>
      <w:r w:rsidRPr="00040624">
        <w:rPr>
          <w:rFonts w:ascii="Droid Arabic Naskh" w:eastAsia="Times New Roman" w:hAnsi="Droid Arabic Naskh" w:cs="Times New Roman"/>
          <w:b/>
          <w:bCs/>
          <w:color w:val="002060"/>
          <w:kern w:val="36"/>
          <w:sz w:val="28"/>
          <w:szCs w:val="28"/>
          <w:rtl/>
        </w:rPr>
        <w:t xml:space="preserve"> -</w:t>
      </w:r>
      <w:r w:rsidRPr="00040624">
        <w:rPr>
          <w:rFonts w:ascii="Droid Arabic Naskh" w:eastAsia="Times New Roman" w:hAnsi="Droid Arabic Naskh" w:cs="Times New Roman"/>
          <w:b/>
          <w:bCs/>
          <w:color w:val="002060"/>
          <w:kern w:val="36"/>
          <w:sz w:val="28"/>
          <w:szCs w:val="28"/>
        </w:rPr>
        <w:t>08</w:t>
      </w:r>
      <w:r w:rsidRPr="00040624">
        <w:rPr>
          <w:rFonts w:ascii="Droid Arabic Naskh" w:eastAsia="Times New Roman" w:hAnsi="Droid Arabic Naskh" w:cs="Times New Roman"/>
          <w:b/>
          <w:bCs/>
          <w:color w:val="002060"/>
          <w:kern w:val="36"/>
          <w:sz w:val="28"/>
          <w:szCs w:val="28"/>
          <w:rtl/>
        </w:rPr>
        <w:t xml:space="preserve"> </w:t>
      </w:r>
      <w:r w:rsidRPr="00040624">
        <w:rPr>
          <w:rFonts w:ascii="Droid Arabic Naskh" w:eastAsia="Times New Roman" w:hAnsi="Droid Arabic Naskh" w:cs="Times New Roman" w:hint="cs"/>
          <w:b/>
          <w:bCs/>
          <w:color w:val="002060"/>
          <w:kern w:val="36"/>
          <w:sz w:val="28"/>
          <w:szCs w:val="28"/>
          <w:rtl/>
        </w:rPr>
        <w:t>أبريل</w:t>
      </w:r>
      <w:r w:rsidRPr="00040624">
        <w:rPr>
          <w:rFonts w:ascii="Droid Arabic Naskh" w:eastAsia="Times New Roman" w:hAnsi="Droid Arabic Naskh" w:cs="Times New Roman"/>
          <w:b/>
          <w:bCs/>
          <w:color w:val="002060"/>
          <w:kern w:val="36"/>
          <w:sz w:val="28"/>
          <w:szCs w:val="28"/>
          <w:rtl/>
        </w:rPr>
        <w:t xml:space="preserve"> 2015م</w:t>
      </w:r>
      <w:r w:rsidRPr="00040624">
        <w:rPr>
          <w:rFonts w:ascii="Droid Arabic Naskh" w:eastAsia="Times New Roman" w:hAnsi="Droid Arabic Naskh" w:cs="Times New Roman" w:hint="cs"/>
          <w:b/>
          <w:bCs/>
          <w:color w:val="002060"/>
          <w:kern w:val="36"/>
          <w:sz w:val="28"/>
          <w:szCs w:val="28"/>
          <w:rtl/>
        </w:rPr>
        <w:t xml:space="preserve"> </w:t>
      </w:r>
    </w:p>
    <w:p w:rsidR="00CB7B8F" w:rsidRDefault="00CB7B8F" w:rsidP="00CB7B8F">
      <w:pPr>
        <w:shd w:val="clear" w:color="auto" w:fill="FFFFFF"/>
        <w:bidi/>
        <w:spacing w:after="0" w:line="240" w:lineRule="auto"/>
        <w:ind w:right="225"/>
        <w:jc w:val="center"/>
        <w:outlineLvl w:val="0"/>
        <w:rPr>
          <w:rFonts w:ascii="Droid Arabic Naskh" w:eastAsia="Times New Roman" w:hAnsi="Droid Arabic Naskh" w:cs="Times New Roman" w:hint="cs"/>
          <w:b/>
          <w:bCs/>
          <w:color w:val="002060"/>
          <w:kern w:val="36"/>
          <w:sz w:val="28"/>
          <w:szCs w:val="28"/>
          <w:rtl/>
        </w:rPr>
      </w:pPr>
      <w:r w:rsidRPr="00040624">
        <w:rPr>
          <w:rFonts w:ascii="Droid Arabic Naskh" w:eastAsia="Times New Roman" w:hAnsi="Droid Arabic Naskh" w:cs="Times New Roman" w:hint="cs"/>
          <w:b/>
          <w:bCs/>
          <w:color w:val="002060"/>
          <w:kern w:val="36"/>
          <w:sz w:val="28"/>
          <w:szCs w:val="28"/>
          <w:rtl/>
        </w:rPr>
        <w:t>( مسقط، سلطنة عمان)</w:t>
      </w:r>
    </w:p>
    <w:p w:rsidR="00CB7B8F" w:rsidRPr="00040624" w:rsidRDefault="00CB7B8F" w:rsidP="00CB7B8F">
      <w:pPr>
        <w:shd w:val="clear" w:color="auto" w:fill="FFFFFF"/>
        <w:bidi/>
        <w:spacing w:after="0" w:line="240" w:lineRule="auto"/>
        <w:ind w:right="225"/>
        <w:jc w:val="center"/>
        <w:outlineLvl w:val="0"/>
        <w:rPr>
          <w:rFonts w:ascii="Droid Arabic Naskh" w:eastAsia="Times New Roman" w:hAnsi="Droid Arabic Naskh" w:cs="Times New Roman" w:hint="cs"/>
          <w:b/>
          <w:bCs/>
          <w:color w:val="002060"/>
          <w:kern w:val="36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8188"/>
      </w:tblGrid>
      <w:tr w:rsidR="00CB7B8F" w:rsidTr="000864BB">
        <w:trPr>
          <w:trHeight w:val="510"/>
        </w:trPr>
        <w:tc>
          <w:tcPr>
            <w:tcW w:w="10188" w:type="dxa"/>
            <w:gridSpan w:val="2"/>
            <w:shd w:val="clear" w:color="auto" w:fill="002060"/>
            <w:vAlign w:val="center"/>
          </w:tcPr>
          <w:p w:rsidR="00CB7B8F" w:rsidRPr="00566598" w:rsidRDefault="00CB7B8F" w:rsidP="000864BB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 w:rsidRPr="0056659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/>
              </w:rPr>
              <w:t>اليوم الأول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/>
              </w:rPr>
              <w:t>: 06  أبريل 2015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</w:p>
        </w:tc>
      </w:tr>
      <w:tr w:rsidR="00CB7B8F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8:00 - 8:30</w:t>
            </w:r>
          </w:p>
        </w:tc>
        <w:tc>
          <w:tcPr>
            <w:tcW w:w="8188" w:type="dxa"/>
            <w:shd w:val="clear" w:color="auto" w:fill="ACB9CA" w:themeFill="text2" w:themeFillTint="66"/>
            <w:vAlign w:val="center"/>
          </w:tcPr>
          <w:p w:rsidR="00CB7B8F" w:rsidRPr="00566598" w:rsidRDefault="00CB7B8F" w:rsidP="000864B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fr-FR"/>
              </w:rPr>
            </w:pPr>
            <w:r w:rsidRPr="005665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>التسجيل</w:t>
            </w:r>
          </w:p>
        </w:tc>
      </w:tr>
      <w:tr w:rsidR="00CB7B8F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8:30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8:40</w:t>
            </w:r>
          </w:p>
        </w:tc>
        <w:tc>
          <w:tcPr>
            <w:tcW w:w="8188" w:type="dxa"/>
            <w:shd w:val="clear" w:color="auto" w:fill="ACB9CA" w:themeFill="text2" w:themeFillTint="66"/>
            <w:vAlign w:val="center"/>
          </w:tcPr>
          <w:p w:rsidR="00CB7B8F" w:rsidRPr="00566598" w:rsidRDefault="00CB7B8F" w:rsidP="000864B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>الافتتاح</w:t>
            </w:r>
          </w:p>
        </w:tc>
      </w:tr>
      <w:tr w:rsidR="00CB7B8F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8: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40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09:00</w:t>
            </w:r>
          </w:p>
        </w:tc>
        <w:tc>
          <w:tcPr>
            <w:tcW w:w="8188" w:type="dxa"/>
            <w:vAlign w:val="center"/>
          </w:tcPr>
          <w:p w:rsidR="00CB7B8F" w:rsidRPr="00566598" w:rsidRDefault="00CB7B8F" w:rsidP="000864BB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>مقدمة عن الاعتماد</w:t>
            </w:r>
          </w:p>
        </w:tc>
      </w:tr>
      <w:tr w:rsidR="00CB7B8F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09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:00 </w:t>
            </w:r>
            <w:r w:rsidRPr="00762FB7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–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10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00</w:t>
            </w:r>
          </w:p>
        </w:tc>
        <w:tc>
          <w:tcPr>
            <w:tcW w:w="8188" w:type="dxa"/>
            <w:vAlign w:val="center"/>
          </w:tcPr>
          <w:p w:rsidR="00CB7B8F" w:rsidRDefault="00CB7B8F" w:rsidP="000864BB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>سلسلة معايير ايزو 17000</w:t>
            </w:r>
          </w:p>
        </w:tc>
      </w:tr>
      <w:tr w:rsidR="00CB7B8F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10:00 </w:t>
            </w:r>
            <w:r w:rsidRPr="00762FB7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–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10: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20</w:t>
            </w:r>
          </w:p>
        </w:tc>
        <w:tc>
          <w:tcPr>
            <w:tcW w:w="8188" w:type="dxa"/>
            <w:shd w:val="clear" w:color="auto" w:fill="ACB9CA" w:themeFill="text2" w:themeFillTint="66"/>
            <w:vAlign w:val="center"/>
          </w:tcPr>
          <w:p w:rsidR="00CB7B8F" w:rsidRPr="00566598" w:rsidRDefault="00CB7B8F" w:rsidP="000864B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fr-FR"/>
              </w:rPr>
            </w:pPr>
            <w:r w:rsidRPr="005665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>فترة الاستراحة الصباحية</w:t>
            </w:r>
          </w:p>
        </w:tc>
      </w:tr>
      <w:tr w:rsidR="00CB7B8F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10: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20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762FB7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–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12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00</w:t>
            </w:r>
          </w:p>
        </w:tc>
        <w:tc>
          <w:tcPr>
            <w:tcW w:w="8188" w:type="dxa"/>
            <w:vAlign w:val="center"/>
          </w:tcPr>
          <w:p w:rsidR="00CB7B8F" w:rsidRPr="00040624" w:rsidRDefault="00CB7B8F" w:rsidP="000864BB">
            <w:pPr>
              <w:bidi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ILAC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IAF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GAC</w:t>
            </w:r>
          </w:p>
        </w:tc>
      </w:tr>
      <w:tr w:rsidR="00CB7B8F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12:00 </w:t>
            </w:r>
            <w:r w:rsidRPr="00762FB7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–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13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00</w:t>
            </w:r>
          </w:p>
        </w:tc>
        <w:tc>
          <w:tcPr>
            <w:tcW w:w="8188" w:type="dxa"/>
            <w:shd w:val="clear" w:color="auto" w:fill="ACB9CA" w:themeFill="text2" w:themeFillTint="66"/>
            <w:vAlign w:val="center"/>
          </w:tcPr>
          <w:p w:rsidR="00CB7B8F" w:rsidRPr="00566598" w:rsidRDefault="00CB7B8F" w:rsidP="000864B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fr-FR"/>
              </w:rPr>
            </w:pPr>
            <w:r w:rsidRPr="005665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>فترة الصلاة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 xml:space="preserve"> + الغداء</w:t>
            </w:r>
          </w:p>
        </w:tc>
      </w:tr>
      <w:tr w:rsidR="00CB7B8F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13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00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762FB7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–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14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30</w:t>
            </w:r>
          </w:p>
        </w:tc>
        <w:tc>
          <w:tcPr>
            <w:tcW w:w="8188" w:type="dxa"/>
            <w:vAlign w:val="center"/>
          </w:tcPr>
          <w:p w:rsidR="00CB7B8F" w:rsidRPr="001B2C36" w:rsidRDefault="00CB7B8F" w:rsidP="000864BB">
            <w:pPr>
              <w:bidi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 xml:space="preserve">متطلبات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>آيزو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 xml:space="preserve"> 17011:2004</w:t>
            </w:r>
          </w:p>
        </w:tc>
      </w:tr>
      <w:tr w:rsidR="00CB7B8F" w:rsidTr="000864BB">
        <w:trPr>
          <w:trHeight w:val="510"/>
        </w:trPr>
        <w:tc>
          <w:tcPr>
            <w:tcW w:w="10188" w:type="dxa"/>
            <w:gridSpan w:val="2"/>
            <w:shd w:val="clear" w:color="auto" w:fill="002060"/>
            <w:vAlign w:val="center"/>
          </w:tcPr>
          <w:p w:rsidR="00CB7B8F" w:rsidRPr="00566598" w:rsidRDefault="00CB7B8F" w:rsidP="000864B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/>
              </w:rPr>
            </w:pPr>
            <w:r w:rsidRPr="0056659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/>
              </w:rPr>
              <w:t xml:space="preserve">اليوم الثاني: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/>
              </w:rPr>
              <w:t xml:space="preserve">07 أبريل 2015م </w:t>
            </w:r>
          </w:p>
        </w:tc>
      </w:tr>
      <w:tr w:rsidR="00CB7B8F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8:30 </w:t>
            </w:r>
            <w:r w:rsidRPr="00762FB7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–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09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00</w:t>
            </w:r>
          </w:p>
        </w:tc>
        <w:tc>
          <w:tcPr>
            <w:tcW w:w="8188" w:type="dxa"/>
            <w:vAlign w:val="center"/>
          </w:tcPr>
          <w:p w:rsidR="00CB7B8F" w:rsidRPr="00566598" w:rsidRDefault="00CB7B8F" w:rsidP="000864BB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val="fr-FR"/>
              </w:rPr>
            </w:pPr>
            <w:r w:rsidRPr="0004062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>هيئة الاعتماد</w:t>
            </w:r>
          </w:p>
        </w:tc>
      </w:tr>
      <w:tr w:rsidR="00CB7B8F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09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00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762FB7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–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10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00</w:t>
            </w:r>
          </w:p>
        </w:tc>
        <w:tc>
          <w:tcPr>
            <w:tcW w:w="8188" w:type="dxa"/>
            <w:vAlign w:val="center"/>
          </w:tcPr>
          <w:p w:rsidR="00CB7B8F" w:rsidRDefault="00CB7B8F" w:rsidP="000864BB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val="fr-FR"/>
              </w:rPr>
            </w:pPr>
            <w:r w:rsidRPr="00794F6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>الإدارة</w:t>
            </w:r>
          </w:p>
        </w:tc>
      </w:tr>
      <w:tr w:rsidR="00CB7B8F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10: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00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762FB7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–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10: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30</w:t>
            </w:r>
          </w:p>
        </w:tc>
        <w:tc>
          <w:tcPr>
            <w:tcW w:w="8188" w:type="dxa"/>
            <w:vAlign w:val="center"/>
          </w:tcPr>
          <w:p w:rsidR="00CB7B8F" w:rsidRDefault="00CB7B8F" w:rsidP="000864B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fr-FR"/>
              </w:rPr>
            </w:pPr>
            <w:r w:rsidRPr="005665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>فترة الاستراحة الصباحية</w:t>
            </w:r>
          </w:p>
        </w:tc>
      </w:tr>
      <w:tr w:rsidR="00CB7B8F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10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30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762FB7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–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12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00</w:t>
            </w:r>
          </w:p>
        </w:tc>
        <w:tc>
          <w:tcPr>
            <w:tcW w:w="8188" w:type="dxa"/>
            <w:vAlign w:val="center"/>
          </w:tcPr>
          <w:p w:rsidR="00CB7B8F" w:rsidRPr="00566598" w:rsidRDefault="00CB7B8F" w:rsidP="000864BB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>الموارد البشرية</w:t>
            </w:r>
          </w:p>
        </w:tc>
      </w:tr>
      <w:tr w:rsidR="00CB7B8F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12:00 </w:t>
            </w:r>
            <w:r w:rsidRPr="00762FB7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–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13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00</w:t>
            </w:r>
          </w:p>
        </w:tc>
        <w:tc>
          <w:tcPr>
            <w:tcW w:w="8188" w:type="dxa"/>
            <w:shd w:val="clear" w:color="auto" w:fill="ACB9CA" w:themeFill="text2" w:themeFillTint="66"/>
            <w:vAlign w:val="center"/>
          </w:tcPr>
          <w:p w:rsidR="00CB7B8F" w:rsidRPr="00566598" w:rsidRDefault="00CB7B8F" w:rsidP="000864B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fr-FR"/>
              </w:rPr>
            </w:pPr>
            <w:r w:rsidRPr="005665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>فترة الصلاة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 xml:space="preserve"> + الغداء</w:t>
            </w:r>
          </w:p>
        </w:tc>
      </w:tr>
      <w:tr w:rsidR="00CB7B8F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13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00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762FB7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–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30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  <w:t>14</w:t>
            </w:r>
          </w:p>
        </w:tc>
        <w:tc>
          <w:tcPr>
            <w:tcW w:w="8188" w:type="dxa"/>
            <w:vAlign w:val="center"/>
          </w:tcPr>
          <w:p w:rsidR="00CB7B8F" w:rsidRPr="00566598" w:rsidRDefault="00CB7B8F" w:rsidP="000864BB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>عملية الاعتماد</w:t>
            </w:r>
          </w:p>
        </w:tc>
      </w:tr>
      <w:tr w:rsidR="00CB7B8F" w:rsidRPr="00566598" w:rsidTr="000864BB">
        <w:trPr>
          <w:trHeight w:val="510"/>
        </w:trPr>
        <w:tc>
          <w:tcPr>
            <w:tcW w:w="10188" w:type="dxa"/>
            <w:gridSpan w:val="2"/>
            <w:shd w:val="clear" w:color="auto" w:fill="002060"/>
            <w:vAlign w:val="center"/>
          </w:tcPr>
          <w:p w:rsidR="00CB7B8F" w:rsidRPr="00566598" w:rsidRDefault="00CB7B8F" w:rsidP="000864B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/>
              </w:rPr>
            </w:pPr>
            <w:r w:rsidRPr="0056659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/>
              </w:rPr>
              <w:t>اليوم الثا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/>
              </w:rPr>
              <w:t>لث</w:t>
            </w:r>
            <w:r w:rsidRPr="0056659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/>
              </w:rPr>
              <w:t xml:space="preserve">: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/>
              </w:rPr>
              <w:t xml:space="preserve">3 مارس 2015 </w:t>
            </w:r>
          </w:p>
        </w:tc>
      </w:tr>
      <w:tr w:rsidR="00CB7B8F" w:rsidRPr="00566598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lastRenderedPageBreak/>
              <w:t>8: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30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762FB7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–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10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00</w:t>
            </w:r>
          </w:p>
        </w:tc>
        <w:tc>
          <w:tcPr>
            <w:tcW w:w="8188" w:type="dxa"/>
            <w:vAlign w:val="center"/>
          </w:tcPr>
          <w:p w:rsidR="00CB7B8F" w:rsidRPr="00794F63" w:rsidRDefault="00CB7B8F" w:rsidP="000864BB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>عملية إصدار الشهادات</w:t>
            </w:r>
          </w:p>
        </w:tc>
      </w:tr>
      <w:tr w:rsidR="00CB7B8F" w:rsidRPr="00566598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10: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00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762FB7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–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10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15</w:t>
            </w:r>
          </w:p>
        </w:tc>
        <w:tc>
          <w:tcPr>
            <w:tcW w:w="8188" w:type="dxa"/>
            <w:shd w:val="clear" w:color="auto" w:fill="ACB9CA" w:themeFill="text2" w:themeFillTint="66"/>
            <w:vAlign w:val="center"/>
          </w:tcPr>
          <w:p w:rsidR="00CB7B8F" w:rsidRPr="00566598" w:rsidRDefault="00CB7B8F" w:rsidP="000864B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fr-FR"/>
              </w:rPr>
            </w:pPr>
            <w:r w:rsidRPr="005665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>فترة الاستراحة الصباحية</w:t>
            </w:r>
          </w:p>
        </w:tc>
      </w:tr>
      <w:tr w:rsidR="00CB7B8F" w:rsidRPr="00566598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10: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15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762FB7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–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11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00</w:t>
            </w:r>
          </w:p>
        </w:tc>
        <w:tc>
          <w:tcPr>
            <w:tcW w:w="8188" w:type="dxa"/>
            <w:vAlign w:val="center"/>
          </w:tcPr>
          <w:p w:rsidR="00CB7B8F" w:rsidRPr="00931C8E" w:rsidRDefault="00CB7B8F" w:rsidP="000864BB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 w:rsidRPr="00794F6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>مسؤوليات هيئة الاعتماد وهيئة تقويم المطابقة</w:t>
            </w:r>
          </w:p>
        </w:tc>
      </w:tr>
      <w:tr w:rsidR="00CB7B8F" w:rsidRPr="00566598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12:00 </w:t>
            </w:r>
            <w:r w:rsidRPr="00762FB7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–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13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00</w:t>
            </w:r>
          </w:p>
        </w:tc>
        <w:tc>
          <w:tcPr>
            <w:tcW w:w="8188" w:type="dxa"/>
            <w:shd w:val="clear" w:color="auto" w:fill="ACB9CA" w:themeFill="text2" w:themeFillTint="66"/>
            <w:vAlign w:val="center"/>
          </w:tcPr>
          <w:p w:rsidR="00CB7B8F" w:rsidRPr="00566598" w:rsidRDefault="00CB7B8F" w:rsidP="000864B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fr-FR"/>
              </w:rPr>
            </w:pPr>
            <w:r w:rsidRPr="005665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>فترة الصلاة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 xml:space="preserve"> + الغداء</w:t>
            </w:r>
          </w:p>
        </w:tc>
      </w:tr>
      <w:tr w:rsidR="00CB7B8F" w:rsidRPr="00566598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13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00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762FB7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–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13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30</w:t>
            </w:r>
          </w:p>
        </w:tc>
        <w:tc>
          <w:tcPr>
            <w:tcW w:w="8188" w:type="dxa"/>
            <w:vAlign w:val="center"/>
          </w:tcPr>
          <w:p w:rsidR="00CB7B8F" w:rsidRPr="00794F63" w:rsidRDefault="00CB7B8F" w:rsidP="000864BB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fr-FR"/>
              </w:rPr>
            </w:pPr>
            <w:r w:rsidRPr="00794F6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>مراجعة عامة، جلسة نقاش مفتوحة</w:t>
            </w:r>
          </w:p>
        </w:tc>
      </w:tr>
      <w:tr w:rsidR="00CB7B8F" w:rsidRPr="00566598" w:rsidTr="000864BB">
        <w:trPr>
          <w:trHeight w:val="510"/>
        </w:trPr>
        <w:tc>
          <w:tcPr>
            <w:tcW w:w="2000" w:type="dxa"/>
            <w:vAlign w:val="center"/>
          </w:tcPr>
          <w:p w:rsidR="00CB7B8F" w:rsidRPr="00762FB7" w:rsidRDefault="00CB7B8F" w:rsidP="000864BB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13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30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Pr="00762FB7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–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14</w:t>
            </w:r>
            <w:r w:rsidRPr="00762F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fr-FR"/>
              </w:rPr>
              <w:t>00</w:t>
            </w:r>
          </w:p>
        </w:tc>
        <w:tc>
          <w:tcPr>
            <w:tcW w:w="8188" w:type="dxa"/>
            <w:shd w:val="clear" w:color="auto" w:fill="ACB9CA" w:themeFill="text2" w:themeFillTint="66"/>
            <w:vAlign w:val="center"/>
          </w:tcPr>
          <w:p w:rsidR="00CB7B8F" w:rsidRPr="00566598" w:rsidRDefault="00CB7B8F" w:rsidP="000864B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fr-FR"/>
              </w:rPr>
              <w:t>التقييم والشهادات</w:t>
            </w:r>
          </w:p>
        </w:tc>
      </w:tr>
    </w:tbl>
    <w:p w:rsidR="00CB7B8F" w:rsidRPr="00A41B5D" w:rsidRDefault="00CB7B8F" w:rsidP="00CB7B8F">
      <w:pPr>
        <w:jc w:val="right"/>
        <w:rPr>
          <w:b/>
          <w:bCs/>
          <w:color w:val="002060"/>
          <w:sz w:val="30"/>
          <w:szCs w:val="30"/>
          <w:rtl/>
        </w:rPr>
      </w:pPr>
      <w:r>
        <w:rPr>
          <w:rFonts w:hint="cs"/>
          <w:b/>
          <w:bCs/>
          <w:color w:val="002060"/>
          <w:sz w:val="30"/>
          <w:szCs w:val="30"/>
          <w:rtl/>
        </w:rPr>
        <w:t xml:space="preserve">                          </w:t>
      </w:r>
    </w:p>
    <w:p w:rsidR="00F14A27" w:rsidRDefault="00F14A27"/>
    <w:sectPr w:rsidR="00F14A27" w:rsidSect="00813F6D">
      <w:headerReference w:type="default" r:id="rId7"/>
      <w:footerReference w:type="default" r:id="rId8"/>
      <w:pgSz w:w="12240" w:h="15840"/>
      <w:pgMar w:top="1418" w:right="1134" w:bottom="630" w:left="1134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E9" w:rsidRDefault="00814DE9" w:rsidP="003F3DDE">
      <w:pPr>
        <w:spacing w:after="0" w:line="240" w:lineRule="auto"/>
      </w:pPr>
      <w:r>
        <w:separator/>
      </w:r>
    </w:p>
  </w:endnote>
  <w:endnote w:type="continuationSeparator" w:id="0">
    <w:p w:rsidR="00814DE9" w:rsidRDefault="00814DE9" w:rsidP="003F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Arabic Nask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F9" w:rsidRPr="00813F6D" w:rsidRDefault="00CB7B8F" w:rsidP="00813F6D">
    <w:pPr>
      <w:pStyle w:val="Footer"/>
      <w:bidi/>
      <w:ind w:left="720"/>
      <w:jc w:val="right"/>
      <w:rPr>
        <w:color w:val="002060"/>
      </w:rPr>
    </w:pPr>
    <w:r>
      <w:rPr>
        <w:b/>
        <w:bCs/>
        <w:noProof/>
        <w:color w:val="002060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-67311</wp:posOffset>
              </wp:positionV>
              <wp:extent cx="6515100" cy="0"/>
              <wp:effectExtent l="0" t="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151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.2pt,-5.3pt" to="508.8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" strokecolor="#002060" strokeweight="1.5pt">
              <v:stroke joinstyle="miter"/>
              <o:lock v:ext="edit" shapetype="f"/>
            </v:line>
          </w:pict>
        </mc:Fallback>
      </mc:AlternateContent>
    </w:r>
    <w:r w:rsidR="00814DE9">
      <w:rPr>
        <w:rFonts w:hint="cs"/>
        <w:b/>
        <w:bCs/>
        <w:noProof/>
        <w:color w:val="002060"/>
        <w:rtl/>
      </w:rPr>
      <w:drawing>
        <wp:anchor distT="0" distB="0" distL="114300" distR="114300" simplePos="0" relativeHeight="251659264" behindDoc="0" locked="0" layoutInCell="1" allowOverlap="1" wp14:anchorId="452517CC" wp14:editId="3B0EBABC">
          <wp:simplePos x="0" y="0"/>
          <wp:positionH relativeFrom="column">
            <wp:posOffset>5461635</wp:posOffset>
          </wp:positionH>
          <wp:positionV relativeFrom="paragraph">
            <wp:posOffset>-95885</wp:posOffset>
          </wp:positionV>
          <wp:extent cx="1474611" cy="419100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O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90" b="14147"/>
                  <a:stretch/>
                </pic:blipFill>
                <pic:spPr bwMode="auto">
                  <a:xfrm>
                    <a:off x="0" y="0"/>
                    <a:ext cx="1474611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14DE9">
      <w:rPr>
        <w:rFonts w:hint="cs"/>
        <w:b/>
        <w:bCs/>
        <w:color w:val="002060"/>
        <w:rtl/>
      </w:rPr>
      <w:t xml:space="preserve">قسم التدريب  - </w:t>
    </w:r>
    <w:r w:rsidR="003F3DDE">
      <w:rPr>
        <w:b/>
        <w:bCs/>
        <w:color w:val="002060"/>
      </w:rPr>
      <w:t>www.</w:t>
    </w:r>
    <w:r w:rsidR="00814DE9" w:rsidRPr="00813F6D">
      <w:rPr>
        <w:b/>
        <w:bCs/>
        <w:color w:val="002060"/>
      </w:rPr>
      <w:t xml:space="preserve">gso.org.sa </w:t>
    </w:r>
    <w:r w:rsidR="00814DE9" w:rsidRPr="00813F6D">
      <w:rPr>
        <w:b/>
        <w:bCs/>
        <w:color w:val="002060"/>
        <w:rtl/>
      </w:rPr>
      <w:t xml:space="preserve">  هاتف: 96612746655   فاكس: 96612105397   بريد إلكتروني: </w:t>
    </w:r>
    <w:r w:rsidR="00814DE9" w:rsidRPr="00813F6D">
      <w:rPr>
        <w:b/>
        <w:bCs/>
        <w:color w:val="002060"/>
      </w:rPr>
      <w:t>tr@gso.org.sa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E9" w:rsidRDefault="00814DE9" w:rsidP="003F3DDE">
      <w:pPr>
        <w:spacing w:after="0" w:line="240" w:lineRule="auto"/>
      </w:pPr>
      <w:r>
        <w:separator/>
      </w:r>
    </w:p>
  </w:footnote>
  <w:footnote w:type="continuationSeparator" w:id="0">
    <w:p w:rsidR="00814DE9" w:rsidRDefault="00814DE9" w:rsidP="003F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F9" w:rsidRDefault="00814DE9" w:rsidP="00473AC4">
    <w:pPr>
      <w:pStyle w:val="Header"/>
      <w:jc w:val="center"/>
    </w:pPr>
    <w:r w:rsidRPr="00A41B5D">
      <w:rPr>
        <w:noProof/>
      </w:rPr>
      <w:drawing>
        <wp:inline distT="0" distB="0" distL="0" distR="0" wp14:anchorId="14C7BC7E" wp14:editId="4D96E54B">
          <wp:extent cx="3407410" cy="981075"/>
          <wp:effectExtent l="0" t="0" r="0" b="0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ki\Desktop\مركز التدريب\GTC Logo_Final_PR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0741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8F"/>
    <w:rsid w:val="003F3DDE"/>
    <w:rsid w:val="00814DE9"/>
    <w:rsid w:val="00CB7B8F"/>
    <w:rsid w:val="00F1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8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B8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7B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B8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B7B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B8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8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8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B8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7B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B8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B7B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B8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8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 .M Mohammed</dc:creator>
  <cp:lastModifiedBy>Zaki .M Mohammed</cp:lastModifiedBy>
  <cp:revision>2</cp:revision>
  <dcterms:created xsi:type="dcterms:W3CDTF">2015-04-05T08:39:00Z</dcterms:created>
  <dcterms:modified xsi:type="dcterms:W3CDTF">2015-04-05T08:40:00Z</dcterms:modified>
</cp:coreProperties>
</file>